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EC523" w14:textId="77777777" w:rsidR="00420B2B" w:rsidRDefault="00420B2B" w:rsidP="00420B2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AGENDA</w:t>
      </w:r>
    </w:p>
    <w:p w14:paraId="03EDB625" w14:textId="77777777" w:rsidR="00420B2B" w:rsidRDefault="00420B2B" w:rsidP="00420B2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NATIONAL ASSOCIATION OF BLIND LAWYERS</w:t>
      </w:r>
    </w:p>
    <w:p w14:paraId="51716888" w14:textId="0B7978C9" w:rsidR="00420B2B" w:rsidRDefault="00420B2B" w:rsidP="00420B2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</w:t>
      </w:r>
      <w:r w:rsidR="009D26DC">
        <w:rPr>
          <w:b/>
          <w:bCs/>
          <w:sz w:val="32"/>
          <w:szCs w:val="32"/>
        </w:rPr>
        <w:t>2</w:t>
      </w:r>
      <w:r w:rsidR="00AE189A"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 xml:space="preserve"> ANNUAL MEETING</w:t>
      </w:r>
    </w:p>
    <w:p w14:paraId="245B89A6" w14:textId="65155001" w:rsidR="00665287" w:rsidRDefault="00CA5D4B" w:rsidP="00420B2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ADVOCATE, LEAD, SUCCEED: Building Careers, Expanding Opportunity, and Shaping the Future of the Legal Profession</w:t>
      </w:r>
    </w:p>
    <w:p w14:paraId="06C40100" w14:textId="77777777" w:rsidR="00420B2B" w:rsidRDefault="00420B2B" w:rsidP="00420B2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---------------------------------------------------------------------------------</w:t>
      </w:r>
    </w:p>
    <w:p w14:paraId="28671D71" w14:textId="77777777" w:rsidR="00420B2B" w:rsidRDefault="00420B2B" w:rsidP="00420B2B">
      <w:pPr>
        <w:rPr>
          <w:b/>
          <w:bCs/>
          <w:sz w:val="32"/>
          <w:szCs w:val="32"/>
        </w:rPr>
      </w:pPr>
    </w:p>
    <w:p w14:paraId="16E1339F" w14:textId="44C999B8" w:rsidR="00420B2B" w:rsidRDefault="00AE189A" w:rsidP="00420B2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Sunday</w:t>
      </w:r>
      <w:r w:rsidR="00420B2B">
        <w:rPr>
          <w:b/>
          <w:bCs/>
          <w:sz w:val="32"/>
          <w:szCs w:val="32"/>
        </w:rPr>
        <w:t xml:space="preserve">, July </w:t>
      </w:r>
      <w:r>
        <w:rPr>
          <w:b/>
          <w:bCs/>
          <w:sz w:val="32"/>
          <w:szCs w:val="32"/>
        </w:rPr>
        <w:t>5</w:t>
      </w:r>
      <w:r w:rsidR="00420B2B">
        <w:rPr>
          <w:b/>
          <w:bCs/>
          <w:sz w:val="32"/>
          <w:szCs w:val="32"/>
        </w:rPr>
        <w:t>, 202</w:t>
      </w:r>
      <w:r>
        <w:rPr>
          <w:b/>
          <w:bCs/>
          <w:sz w:val="32"/>
          <w:szCs w:val="32"/>
        </w:rPr>
        <w:t>6</w:t>
      </w:r>
    </w:p>
    <w:p w14:paraId="58861DBF" w14:textId="28F181BF" w:rsidR="00420B2B" w:rsidRPr="00C8045A" w:rsidRDefault="00AE189A" w:rsidP="00420B2B">
      <w:pPr>
        <w:tabs>
          <w:tab w:val="left" w:pos="-720"/>
        </w:tabs>
        <w:suppressAutoHyphens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Salon H</w:t>
      </w:r>
    </w:p>
    <w:p w14:paraId="79CD7859" w14:textId="02A4CD8D" w:rsidR="00BD2242" w:rsidRPr="00C8045A" w:rsidRDefault="00AE189A" w:rsidP="00BD224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JW Marriott Austin</w:t>
      </w:r>
    </w:p>
    <w:p w14:paraId="5A8EE611" w14:textId="4C94FDBE" w:rsidR="00BD2242" w:rsidRDefault="00256EE7" w:rsidP="00BD2242">
      <w:pPr>
        <w:rPr>
          <w:sz w:val="32"/>
          <w:szCs w:val="32"/>
        </w:rPr>
      </w:pPr>
      <w:r>
        <w:rPr>
          <w:b/>
          <w:bCs/>
          <w:sz w:val="32"/>
          <w:szCs w:val="32"/>
        </w:rPr>
        <w:t>Austin</w:t>
      </w:r>
      <w:r w:rsidR="00BD2242">
        <w:rPr>
          <w:b/>
          <w:bCs/>
          <w:sz w:val="32"/>
          <w:szCs w:val="32"/>
        </w:rPr>
        <w:t xml:space="preserve">, </w:t>
      </w:r>
      <w:r>
        <w:rPr>
          <w:b/>
          <w:bCs/>
          <w:sz w:val="32"/>
          <w:szCs w:val="32"/>
        </w:rPr>
        <w:t>Texas</w:t>
      </w:r>
    </w:p>
    <w:p w14:paraId="5E28A0A9" w14:textId="3E7FB2E8" w:rsidR="00420B2B" w:rsidRPr="00246C10" w:rsidRDefault="00420B2B" w:rsidP="00D17CAC">
      <w:pPr>
        <w:rPr>
          <w:sz w:val="28"/>
          <w:szCs w:val="28"/>
        </w:rPr>
      </w:pPr>
    </w:p>
    <w:p w14:paraId="4064E1F6" w14:textId="77777777" w:rsidR="006D641B" w:rsidRPr="00B85ABB" w:rsidRDefault="006D641B" w:rsidP="006D641B">
      <w:pPr>
        <w:rPr>
          <w:rFonts w:asciiTheme="minorHAnsi" w:hAnsiTheme="minorHAnsi" w:cstheme="minorBidi"/>
          <w:b/>
          <w:bCs/>
          <w:sz w:val="32"/>
          <w:szCs w:val="32"/>
        </w:rPr>
      </w:pPr>
      <w:r w:rsidRPr="00B85ABB">
        <w:rPr>
          <w:b/>
          <w:bCs/>
          <w:sz w:val="32"/>
          <w:szCs w:val="32"/>
        </w:rPr>
        <w:t>Join Zoom Meeting</w:t>
      </w:r>
    </w:p>
    <w:p w14:paraId="38CE116B" w14:textId="352B6C5C" w:rsidR="0074635F" w:rsidRPr="00A24F37" w:rsidRDefault="00256EE7" w:rsidP="0074635F">
      <w:pPr>
        <w:rPr>
          <w:sz w:val="32"/>
          <w:szCs w:val="32"/>
        </w:rPr>
      </w:pPr>
      <w:hyperlink r:id="rId4" w:history="1">
        <w:r w:rsidRPr="00A24F37">
          <w:rPr>
            <w:rStyle w:val="Hyperlink"/>
            <w:sz w:val="32"/>
            <w:szCs w:val="32"/>
          </w:rPr>
          <w:t>https://nfb-org.zoom.us/j/92551220532</w:t>
        </w:r>
      </w:hyperlink>
      <w:r w:rsidRPr="00A24F37">
        <w:rPr>
          <w:sz w:val="32"/>
          <w:szCs w:val="32"/>
        </w:rPr>
        <w:t xml:space="preserve"> </w:t>
      </w:r>
    </w:p>
    <w:p w14:paraId="25F873EB" w14:textId="77777777" w:rsidR="0074635F" w:rsidRDefault="0074635F" w:rsidP="0074635F">
      <w:pPr>
        <w:rPr>
          <w:rFonts w:asciiTheme="minorHAnsi" w:hAnsiTheme="minorHAnsi" w:cstheme="minorBidi"/>
        </w:rPr>
      </w:pPr>
    </w:p>
    <w:p w14:paraId="43F7AE5A" w14:textId="1047F26E" w:rsidR="006D641B" w:rsidRDefault="006D641B" w:rsidP="00D17CAC">
      <w:pPr>
        <w:rPr>
          <w:sz w:val="32"/>
          <w:szCs w:val="32"/>
        </w:rPr>
      </w:pPr>
      <w:r>
        <w:rPr>
          <w:sz w:val="32"/>
          <w:szCs w:val="32"/>
        </w:rPr>
        <w:t xml:space="preserve">Note:  This meeting is taking place in U.S. </w:t>
      </w:r>
      <w:r w:rsidR="00BD2242">
        <w:rPr>
          <w:sz w:val="32"/>
          <w:szCs w:val="32"/>
        </w:rPr>
        <w:t xml:space="preserve">Central </w:t>
      </w:r>
      <w:r>
        <w:rPr>
          <w:sz w:val="32"/>
          <w:szCs w:val="32"/>
        </w:rPr>
        <w:t>Time.</w:t>
      </w:r>
    </w:p>
    <w:p w14:paraId="67B791B0" w14:textId="77777777" w:rsidR="006D641B" w:rsidRDefault="006D641B" w:rsidP="00D17CAC">
      <w:pPr>
        <w:rPr>
          <w:sz w:val="32"/>
          <w:szCs w:val="32"/>
        </w:rPr>
      </w:pPr>
    </w:p>
    <w:p w14:paraId="28C75A0E" w14:textId="511EE897" w:rsidR="00D17CAC" w:rsidRPr="00420B2B" w:rsidRDefault="00D17CAC" w:rsidP="00A24F37">
      <w:pPr>
        <w:ind w:left="1440" w:hanging="1440"/>
        <w:rPr>
          <w:sz w:val="32"/>
          <w:szCs w:val="32"/>
        </w:rPr>
      </w:pPr>
      <w:r w:rsidRPr="00420B2B">
        <w:rPr>
          <w:sz w:val="32"/>
          <w:szCs w:val="32"/>
        </w:rPr>
        <w:t xml:space="preserve">1:00 PM </w:t>
      </w:r>
      <w:r w:rsidR="005D2354">
        <w:rPr>
          <w:sz w:val="32"/>
          <w:szCs w:val="32"/>
        </w:rPr>
        <w:tab/>
      </w:r>
      <w:r w:rsidR="00CA5D4B">
        <w:rPr>
          <w:sz w:val="32"/>
          <w:szCs w:val="32"/>
        </w:rPr>
        <w:t>Opening the Door: Welcome, Introductions, and the State of NABL</w:t>
      </w:r>
    </w:p>
    <w:p w14:paraId="02D6883B" w14:textId="27A8A482" w:rsidR="00D17CAC" w:rsidRPr="00420B2B" w:rsidRDefault="00744C14" w:rsidP="005D2354">
      <w:pPr>
        <w:ind w:left="720" w:firstLine="720"/>
        <w:rPr>
          <w:sz w:val="32"/>
          <w:szCs w:val="32"/>
        </w:rPr>
      </w:pPr>
      <w:r>
        <w:rPr>
          <w:sz w:val="32"/>
          <w:szCs w:val="32"/>
        </w:rPr>
        <w:t>Ronza Othman</w:t>
      </w:r>
      <w:r w:rsidR="00D17CAC" w:rsidRPr="00420B2B">
        <w:rPr>
          <w:sz w:val="32"/>
          <w:szCs w:val="32"/>
        </w:rPr>
        <w:t>, President, NABL</w:t>
      </w:r>
      <w:r w:rsidR="009C7236">
        <w:rPr>
          <w:sz w:val="32"/>
          <w:szCs w:val="32"/>
        </w:rPr>
        <w:t>;</w:t>
      </w:r>
      <w:r w:rsidR="00D17CAC" w:rsidRPr="00420B2B">
        <w:rPr>
          <w:sz w:val="32"/>
          <w:szCs w:val="32"/>
        </w:rPr>
        <w:t xml:space="preserve"> </w:t>
      </w:r>
      <w:r>
        <w:rPr>
          <w:sz w:val="32"/>
          <w:szCs w:val="32"/>
        </w:rPr>
        <w:t>Baltimore</w:t>
      </w:r>
      <w:r w:rsidR="00D17CAC" w:rsidRPr="00420B2B">
        <w:rPr>
          <w:sz w:val="32"/>
          <w:szCs w:val="32"/>
        </w:rPr>
        <w:t xml:space="preserve">, </w:t>
      </w:r>
      <w:r>
        <w:rPr>
          <w:sz w:val="32"/>
          <w:szCs w:val="32"/>
        </w:rPr>
        <w:t>M</w:t>
      </w:r>
      <w:r w:rsidR="009C7236">
        <w:rPr>
          <w:sz w:val="32"/>
          <w:szCs w:val="32"/>
        </w:rPr>
        <w:t>aryland</w:t>
      </w:r>
    </w:p>
    <w:p w14:paraId="3F208F55" w14:textId="77777777" w:rsidR="00D17CAC" w:rsidRPr="00420B2B" w:rsidRDefault="00D17CAC" w:rsidP="00D17CAC">
      <w:pPr>
        <w:rPr>
          <w:sz w:val="32"/>
          <w:szCs w:val="32"/>
        </w:rPr>
      </w:pPr>
    </w:p>
    <w:p w14:paraId="52F16E28" w14:textId="3A7B4D04" w:rsidR="00F15EE7" w:rsidRPr="00420B2B" w:rsidRDefault="00744C14" w:rsidP="00F15EE7">
      <w:pPr>
        <w:ind w:left="1440" w:hanging="1440"/>
        <w:rPr>
          <w:sz w:val="32"/>
          <w:szCs w:val="32"/>
        </w:rPr>
      </w:pPr>
      <w:r w:rsidRPr="00420B2B">
        <w:rPr>
          <w:sz w:val="32"/>
          <w:szCs w:val="32"/>
        </w:rPr>
        <w:t>1:</w:t>
      </w:r>
      <w:r w:rsidR="00B82B89">
        <w:rPr>
          <w:sz w:val="32"/>
          <w:szCs w:val="32"/>
        </w:rPr>
        <w:t>15</w:t>
      </w:r>
      <w:r w:rsidRPr="00420B2B">
        <w:rPr>
          <w:sz w:val="32"/>
          <w:szCs w:val="32"/>
        </w:rPr>
        <w:t xml:space="preserve"> PM </w:t>
      </w:r>
      <w:r>
        <w:rPr>
          <w:sz w:val="32"/>
          <w:szCs w:val="32"/>
        </w:rPr>
        <w:tab/>
      </w:r>
      <w:r w:rsidR="00CA5D4B">
        <w:rPr>
          <w:sz w:val="32"/>
          <w:szCs w:val="32"/>
        </w:rPr>
        <w:t>Practicing Smarter: The Evolution of Westlaw Accessibility including Westlaw Next and Artificial Intelligence</w:t>
      </w:r>
    </w:p>
    <w:p w14:paraId="131BDD0F" w14:textId="66536FCF" w:rsidR="00F15EE7" w:rsidRDefault="00B82B89" w:rsidP="00F15EE7">
      <w:pPr>
        <w:ind w:left="1440"/>
        <w:rPr>
          <w:sz w:val="32"/>
          <w:szCs w:val="32"/>
        </w:rPr>
      </w:pPr>
      <w:r>
        <w:rPr>
          <w:sz w:val="32"/>
          <w:szCs w:val="32"/>
        </w:rPr>
        <w:t>Peter Bossley, Senior Manager, Accessibility</w:t>
      </w:r>
      <w:r w:rsidR="00F15EE7" w:rsidRPr="00420B2B">
        <w:rPr>
          <w:sz w:val="32"/>
          <w:szCs w:val="32"/>
        </w:rPr>
        <w:t>,</w:t>
      </w:r>
      <w:r>
        <w:rPr>
          <w:sz w:val="32"/>
          <w:szCs w:val="32"/>
        </w:rPr>
        <w:t xml:space="preserve"> Thomson Reuters</w:t>
      </w:r>
      <w:r w:rsidR="00F15EE7">
        <w:rPr>
          <w:sz w:val="32"/>
          <w:szCs w:val="32"/>
        </w:rPr>
        <w:t xml:space="preserve">; </w:t>
      </w:r>
      <w:r w:rsidR="00D50BCC">
        <w:rPr>
          <w:sz w:val="32"/>
          <w:szCs w:val="32"/>
        </w:rPr>
        <w:t>Eagan</w:t>
      </w:r>
      <w:r w:rsidR="00F15EE7" w:rsidRPr="00420B2B">
        <w:rPr>
          <w:sz w:val="32"/>
          <w:szCs w:val="32"/>
        </w:rPr>
        <w:t xml:space="preserve">, </w:t>
      </w:r>
      <w:r w:rsidR="00D50BCC">
        <w:rPr>
          <w:sz w:val="32"/>
          <w:szCs w:val="32"/>
        </w:rPr>
        <w:t>Minnesota</w:t>
      </w:r>
    </w:p>
    <w:p w14:paraId="5570CA25" w14:textId="7FFE2B5D" w:rsidR="0069449D" w:rsidRDefault="00B82B89" w:rsidP="00A24F37">
      <w:pPr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Eric George, Lead Accessibility Specialist, Thomson Reuters; </w:t>
      </w:r>
      <w:r w:rsidR="00D50BCC">
        <w:rPr>
          <w:sz w:val="32"/>
          <w:szCs w:val="32"/>
        </w:rPr>
        <w:t>Eagan</w:t>
      </w:r>
      <w:r w:rsidR="00D50BCC" w:rsidRPr="00420B2B">
        <w:rPr>
          <w:sz w:val="32"/>
          <w:szCs w:val="32"/>
        </w:rPr>
        <w:t xml:space="preserve">, </w:t>
      </w:r>
      <w:r w:rsidR="00D50BCC">
        <w:rPr>
          <w:sz w:val="32"/>
          <w:szCs w:val="32"/>
        </w:rPr>
        <w:t>Minnesota</w:t>
      </w:r>
    </w:p>
    <w:p w14:paraId="02FEAF0E" w14:textId="560E1761" w:rsidR="00B82B89" w:rsidRDefault="00B82B89" w:rsidP="00A24F37">
      <w:pPr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Corey Hinshaw, Lead Accessibility Specialist, Thomson Reuters; </w:t>
      </w:r>
      <w:r w:rsidR="00D50BCC">
        <w:rPr>
          <w:sz w:val="32"/>
          <w:szCs w:val="32"/>
        </w:rPr>
        <w:t>Eagan</w:t>
      </w:r>
      <w:r w:rsidR="00D50BCC" w:rsidRPr="00420B2B">
        <w:rPr>
          <w:sz w:val="32"/>
          <w:szCs w:val="32"/>
        </w:rPr>
        <w:t xml:space="preserve">, </w:t>
      </w:r>
      <w:r w:rsidR="00D50BCC">
        <w:rPr>
          <w:sz w:val="32"/>
          <w:szCs w:val="32"/>
        </w:rPr>
        <w:t>Minnesota</w:t>
      </w:r>
    </w:p>
    <w:p w14:paraId="71C8F8C7" w14:textId="46ABBFFA" w:rsidR="00B82B89" w:rsidRDefault="00B82B89" w:rsidP="00A24F37">
      <w:pPr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Camila Gobbi, Senior UX Researcher, Thomson Reuters; </w:t>
      </w:r>
      <w:r w:rsidR="00D50BCC">
        <w:rPr>
          <w:sz w:val="32"/>
          <w:szCs w:val="32"/>
        </w:rPr>
        <w:t>Eagan</w:t>
      </w:r>
      <w:r w:rsidR="00D50BCC" w:rsidRPr="00420B2B">
        <w:rPr>
          <w:sz w:val="32"/>
          <w:szCs w:val="32"/>
        </w:rPr>
        <w:t xml:space="preserve">, </w:t>
      </w:r>
      <w:r w:rsidR="00D50BCC">
        <w:rPr>
          <w:sz w:val="32"/>
          <w:szCs w:val="32"/>
        </w:rPr>
        <w:t>Minnesota</w:t>
      </w:r>
    </w:p>
    <w:p w14:paraId="4F2CB03D" w14:textId="00357ED2" w:rsidR="00B82B89" w:rsidRDefault="00B82B89" w:rsidP="00A24F37">
      <w:pPr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Amanda Soczynski, Senior Solutions Consultant – Government, Thomson Reuters; </w:t>
      </w:r>
      <w:r w:rsidR="00D50BCC">
        <w:rPr>
          <w:sz w:val="32"/>
          <w:szCs w:val="32"/>
        </w:rPr>
        <w:t>Eagan</w:t>
      </w:r>
      <w:r w:rsidR="00D50BCC" w:rsidRPr="00420B2B">
        <w:rPr>
          <w:sz w:val="32"/>
          <w:szCs w:val="32"/>
        </w:rPr>
        <w:t xml:space="preserve">, </w:t>
      </w:r>
      <w:r w:rsidR="00D50BCC">
        <w:rPr>
          <w:sz w:val="32"/>
          <w:szCs w:val="32"/>
        </w:rPr>
        <w:t>Minnesota</w:t>
      </w:r>
    </w:p>
    <w:p w14:paraId="49DDFBED" w14:textId="77777777" w:rsidR="00B82B89" w:rsidRDefault="00B82B89" w:rsidP="0069449D">
      <w:pPr>
        <w:rPr>
          <w:sz w:val="32"/>
          <w:szCs w:val="32"/>
        </w:rPr>
      </w:pPr>
    </w:p>
    <w:p w14:paraId="12D0DE27" w14:textId="5311724A" w:rsidR="00F462AE" w:rsidRDefault="00223087" w:rsidP="00F462AE">
      <w:pPr>
        <w:ind w:left="1440" w:hanging="1440"/>
        <w:rPr>
          <w:sz w:val="32"/>
          <w:szCs w:val="32"/>
        </w:rPr>
      </w:pPr>
      <w:r>
        <w:rPr>
          <w:sz w:val="32"/>
          <w:szCs w:val="32"/>
        </w:rPr>
        <w:t>2</w:t>
      </w:r>
      <w:r w:rsidR="00F462AE">
        <w:rPr>
          <w:sz w:val="32"/>
          <w:szCs w:val="32"/>
        </w:rPr>
        <w:t>:</w:t>
      </w:r>
      <w:r w:rsidR="0069449D">
        <w:rPr>
          <w:sz w:val="32"/>
          <w:szCs w:val="32"/>
        </w:rPr>
        <w:t>1</w:t>
      </w:r>
      <w:r w:rsidR="00B82B89">
        <w:rPr>
          <w:sz w:val="32"/>
          <w:szCs w:val="32"/>
        </w:rPr>
        <w:t>5</w:t>
      </w:r>
      <w:r w:rsidR="00F462AE">
        <w:rPr>
          <w:sz w:val="32"/>
          <w:szCs w:val="32"/>
        </w:rPr>
        <w:t xml:space="preserve"> PM</w:t>
      </w:r>
      <w:r w:rsidR="00F462AE">
        <w:rPr>
          <w:sz w:val="32"/>
          <w:szCs w:val="32"/>
        </w:rPr>
        <w:tab/>
      </w:r>
      <w:r w:rsidR="00CA5D4B">
        <w:rPr>
          <w:sz w:val="32"/>
          <w:szCs w:val="32"/>
        </w:rPr>
        <w:t>Finding Your Next Opportunity: Navigating the Legal Job Market as a Blind Professional</w:t>
      </w:r>
    </w:p>
    <w:p w14:paraId="2362FCDB" w14:textId="6D1EED77" w:rsidR="00665287" w:rsidRDefault="00665287" w:rsidP="00665287">
      <w:pPr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Moderator: </w:t>
      </w:r>
      <w:r w:rsidR="00F55F13">
        <w:rPr>
          <w:sz w:val="32"/>
          <w:szCs w:val="32"/>
        </w:rPr>
        <w:t>Rose Warner</w:t>
      </w:r>
      <w:r>
        <w:rPr>
          <w:sz w:val="32"/>
          <w:szCs w:val="32"/>
        </w:rPr>
        <w:t xml:space="preserve">, </w:t>
      </w:r>
      <w:r w:rsidR="00F55F13">
        <w:rPr>
          <w:sz w:val="32"/>
          <w:szCs w:val="32"/>
        </w:rPr>
        <w:t xml:space="preserve">NABL Secretary; </w:t>
      </w:r>
      <w:r w:rsidR="00CA5D4B">
        <w:rPr>
          <w:sz w:val="32"/>
          <w:szCs w:val="32"/>
        </w:rPr>
        <w:t>Associate, Gordon, Rees, Scully, Mansukhani</w:t>
      </w:r>
      <w:r>
        <w:rPr>
          <w:sz w:val="32"/>
          <w:szCs w:val="32"/>
        </w:rPr>
        <w:t xml:space="preserve">; </w:t>
      </w:r>
      <w:r w:rsidR="00F55F13">
        <w:rPr>
          <w:sz w:val="32"/>
          <w:szCs w:val="32"/>
        </w:rPr>
        <w:t>Denver</w:t>
      </w:r>
      <w:r>
        <w:rPr>
          <w:sz w:val="32"/>
          <w:szCs w:val="32"/>
        </w:rPr>
        <w:t xml:space="preserve">, </w:t>
      </w:r>
      <w:r w:rsidR="00F55F13">
        <w:rPr>
          <w:sz w:val="32"/>
          <w:szCs w:val="32"/>
        </w:rPr>
        <w:t>Colorado</w:t>
      </w:r>
    </w:p>
    <w:p w14:paraId="57EDF216" w14:textId="2FABF6BB" w:rsidR="00F462AE" w:rsidRDefault="00F55F13" w:rsidP="00F462AE">
      <w:pPr>
        <w:ind w:left="1440"/>
        <w:rPr>
          <w:sz w:val="32"/>
          <w:szCs w:val="32"/>
        </w:rPr>
      </w:pPr>
      <w:r>
        <w:rPr>
          <w:sz w:val="32"/>
          <w:szCs w:val="32"/>
        </w:rPr>
        <w:t>Ronza Othman</w:t>
      </w:r>
      <w:r w:rsidR="00067FEF">
        <w:rPr>
          <w:sz w:val="32"/>
          <w:szCs w:val="32"/>
        </w:rPr>
        <w:t>,</w:t>
      </w:r>
      <w:r>
        <w:rPr>
          <w:sz w:val="32"/>
          <w:szCs w:val="32"/>
        </w:rPr>
        <w:t xml:space="preserve"> NABL President; Deputy General Counsel, Baltimore City Department of Public Works</w:t>
      </w:r>
      <w:r w:rsidR="00F462AE">
        <w:rPr>
          <w:sz w:val="32"/>
          <w:szCs w:val="32"/>
        </w:rPr>
        <w:t>;</w:t>
      </w:r>
      <w:r>
        <w:rPr>
          <w:sz w:val="32"/>
          <w:szCs w:val="32"/>
        </w:rPr>
        <w:t xml:space="preserve"> Baltimore</w:t>
      </w:r>
      <w:r w:rsidR="00F462AE">
        <w:rPr>
          <w:sz w:val="32"/>
          <w:szCs w:val="32"/>
        </w:rPr>
        <w:t xml:space="preserve">, </w:t>
      </w:r>
      <w:r>
        <w:rPr>
          <w:sz w:val="32"/>
          <w:szCs w:val="32"/>
        </w:rPr>
        <w:t>Maryland</w:t>
      </w:r>
    </w:p>
    <w:p w14:paraId="5E6D22F0" w14:textId="6F7D0D7C" w:rsidR="00F462AE" w:rsidRDefault="00F55F13" w:rsidP="00F462AE">
      <w:pPr>
        <w:ind w:left="1440"/>
        <w:rPr>
          <w:sz w:val="32"/>
          <w:szCs w:val="32"/>
        </w:rPr>
      </w:pPr>
      <w:r>
        <w:rPr>
          <w:sz w:val="32"/>
          <w:szCs w:val="32"/>
        </w:rPr>
        <w:t>Latonya Phipps</w:t>
      </w:r>
      <w:r w:rsidR="00415E97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1D2907">
        <w:rPr>
          <w:sz w:val="32"/>
          <w:szCs w:val="32"/>
        </w:rPr>
        <w:t>Arbitrator, Commence</w:t>
      </w:r>
      <w:r w:rsidR="009014AC">
        <w:rPr>
          <w:sz w:val="32"/>
          <w:szCs w:val="32"/>
        </w:rPr>
        <w:t xml:space="preserve">; </w:t>
      </w:r>
      <w:r>
        <w:rPr>
          <w:sz w:val="32"/>
          <w:szCs w:val="32"/>
        </w:rPr>
        <w:t>Baltimore</w:t>
      </w:r>
      <w:r w:rsidR="00F462AE">
        <w:rPr>
          <w:sz w:val="32"/>
          <w:szCs w:val="32"/>
        </w:rPr>
        <w:t xml:space="preserve">, </w:t>
      </w:r>
      <w:r>
        <w:rPr>
          <w:sz w:val="32"/>
          <w:szCs w:val="32"/>
        </w:rPr>
        <w:t>Maryland</w:t>
      </w:r>
    </w:p>
    <w:p w14:paraId="07831E57" w14:textId="1B262119" w:rsidR="009014AC" w:rsidRDefault="00F55F13" w:rsidP="00F462AE">
      <w:pPr>
        <w:ind w:left="1440"/>
        <w:rPr>
          <w:sz w:val="32"/>
          <w:szCs w:val="32"/>
        </w:rPr>
      </w:pPr>
      <w:r>
        <w:rPr>
          <w:sz w:val="32"/>
          <w:szCs w:val="32"/>
        </w:rPr>
        <w:t>Kyra Sweeney</w:t>
      </w:r>
      <w:r w:rsidR="00EE61C3">
        <w:rPr>
          <w:sz w:val="32"/>
          <w:szCs w:val="32"/>
        </w:rPr>
        <w:t>,</w:t>
      </w:r>
      <w:r>
        <w:rPr>
          <w:sz w:val="32"/>
          <w:szCs w:val="32"/>
        </w:rPr>
        <w:t xml:space="preserve"> NABL Board Member; </w:t>
      </w:r>
      <w:r w:rsidR="005E67B8">
        <w:rPr>
          <w:sz w:val="32"/>
          <w:szCs w:val="32"/>
        </w:rPr>
        <w:t>Staff Attorney, Health Law Advocates</w:t>
      </w:r>
      <w:r w:rsidR="009014AC">
        <w:rPr>
          <w:sz w:val="32"/>
          <w:szCs w:val="32"/>
        </w:rPr>
        <w:t xml:space="preserve">; </w:t>
      </w:r>
      <w:r>
        <w:rPr>
          <w:sz w:val="32"/>
          <w:szCs w:val="32"/>
        </w:rPr>
        <w:t>Boston</w:t>
      </w:r>
      <w:r w:rsidR="009014AC">
        <w:rPr>
          <w:sz w:val="32"/>
          <w:szCs w:val="32"/>
        </w:rPr>
        <w:t xml:space="preserve">, </w:t>
      </w:r>
      <w:r>
        <w:rPr>
          <w:sz w:val="32"/>
          <w:szCs w:val="32"/>
        </w:rPr>
        <w:t>Massachusetts</w:t>
      </w:r>
    </w:p>
    <w:p w14:paraId="1BE22F13" w14:textId="6D481BB2" w:rsidR="00F462AE" w:rsidRDefault="00F462AE" w:rsidP="00F462AE">
      <w:pPr>
        <w:ind w:left="1440" w:hanging="1440"/>
        <w:rPr>
          <w:sz w:val="32"/>
          <w:szCs w:val="32"/>
        </w:rPr>
      </w:pPr>
    </w:p>
    <w:p w14:paraId="092D76AD" w14:textId="3416C44A" w:rsidR="007D7C63" w:rsidRDefault="007D7C63" w:rsidP="007D7C63">
      <w:pPr>
        <w:ind w:left="1440" w:hanging="1440"/>
        <w:rPr>
          <w:sz w:val="32"/>
          <w:szCs w:val="32"/>
        </w:rPr>
      </w:pPr>
      <w:r>
        <w:rPr>
          <w:sz w:val="32"/>
          <w:szCs w:val="32"/>
        </w:rPr>
        <w:t>2:</w:t>
      </w:r>
      <w:r w:rsidR="005E67B8">
        <w:rPr>
          <w:sz w:val="32"/>
          <w:szCs w:val="32"/>
        </w:rPr>
        <w:t>50</w:t>
      </w:r>
      <w:r>
        <w:rPr>
          <w:sz w:val="32"/>
          <w:szCs w:val="32"/>
        </w:rPr>
        <w:t xml:space="preserve"> PM</w:t>
      </w:r>
      <w:r>
        <w:rPr>
          <w:sz w:val="32"/>
          <w:szCs w:val="32"/>
        </w:rPr>
        <w:tab/>
        <w:t>BREAK</w:t>
      </w:r>
    </w:p>
    <w:p w14:paraId="025B71E8" w14:textId="77777777" w:rsidR="007D7C63" w:rsidRDefault="007D7C63" w:rsidP="00F462AE">
      <w:pPr>
        <w:ind w:left="1440" w:hanging="1440"/>
        <w:rPr>
          <w:sz w:val="32"/>
          <w:szCs w:val="32"/>
        </w:rPr>
      </w:pPr>
    </w:p>
    <w:p w14:paraId="6F608914" w14:textId="7F55D682" w:rsidR="00F55F13" w:rsidRPr="00420B2B" w:rsidRDefault="005E67B8" w:rsidP="00F55F13">
      <w:pPr>
        <w:ind w:left="1440" w:hanging="1440"/>
        <w:rPr>
          <w:sz w:val="32"/>
          <w:szCs w:val="32"/>
        </w:rPr>
      </w:pPr>
      <w:r>
        <w:rPr>
          <w:sz w:val="32"/>
          <w:szCs w:val="32"/>
        </w:rPr>
        <w:t>3</w:t>
      </w:r>
      <w:r w:rsidR="00F55F13" w:rsidRPr="00420B2B">
        <w:rPr>
          <w:sz w:val="32"/>
          <w:szCs w:val="32"/>
        </w:rPr>
        <w:t>:</w:t>
      </w:r>
      <w:r>
        <w:rPr>
          <w:sz w:val="32"/>
          <w:szCs w:val="32"/>
        </w:rPr>
        <w:t>00</w:t>
      </w:r>
      <w:r w:rsidR="00F55F13" w:rsidRPr="00420B2B">
        <w:rPr>
          <w:sz w:val="32"/>
          <w:szCs w:val="32"/>
        </w:rPr>
        <w:t xml:space="preserve"> PM </w:t>
      </w:r>
      <w:r w:rsidR="00F55F13">
        <w:rPr>
          <w:sz w:val="32"/>
          <w:szCs w:val="32"/>
        </w:rPr>
        <w:tab/>
      </w:r>
      <w:r w:rsidR="00CA5D4B">
        <w:rPr>
          <w:sz w:val="32"/>
          <w:szCs w:val="32"/>
        </w:rPr>
        <w:t xml:space="preserve">Protecting Our Rights: </w:t>
      </w:r>
      <w:r w:rsidR="00F55F13">
        <w:rPr>
          <w:sz w:val="32"/>
          <w:szCs w:val="32"/>
        </w:rPr>
        <w:t>A</w:t>
      </w:r>
      <w:r w:rsidR="00F55F13" w:rsidRPr="00420B2B">
        <w:rPr>
          <w:sz w:val="32"/>
          <w:szCs w:val="32"/>
        </w:rPr>
        <w:t xml:space="preserve"> </w:t>
      </w:r>
      <w:r w:rsidR="00F55F13">
        <w:rPr>
          <w:sz w:val="32"/>
          <w:szCs w:val="32"/>
        </w:rPr>
        <w:t>SURVEY OF NFB AND OTHER DISABILITY RIGHTS LITIGATION</w:t>
      </w:r>
    </w:p>
    <w:p w14:paraId="6577AAFE" w14:textId="77777777" w:rsidR="00F55F13" w:rsidRPr="00420B2B" w:rsidRDefault="00F55F13" w:rsidP="00F55F13">
      <w:pPr>
        <w:ind w:left="1440"/>
        <w:rPr>
          <w:sz w:val="32"/>
          <w:szCs w:val="32"/>
        </w:rPr>
      </w:pPr>
      <w:r>
        <w:rPr>
          <w:sz w:val="32"/>
          <w:szCs w:val="32"/>
        </w:rPr>
        <w:t>Eve Hill</w:t>
      </w:r>
      <w:r w:rsidRPr="00420B2B">
        <w:rPr>
          <w:sz w:val="32"/>
          <w:szCs w:val="32"/>
        </w:rPr>
        <w:t>, General Counsel, NFB</w:t>
      </w:r>
      <w:r>
        <w:rPr>
          <w:sz w:val="32"/>
          <w:szCs w:val="32"/>
        </w:rPr>
        <w:t>; Partner, Brown Goldstein &amp; Levy; Arlington</w:t>
      </w:r>
      <w:r w:rsidRPr="00420B2B">
        <w:rPr>
          <w:sz w:val="32"/>
          <w:szCs w:val="32"/>
        </w:rPr>
        <w:t xml:space="preserve">, </w:t>
      </w:r>
      <w:r>
        <w:rPr>
          <w:sz w:val="32"/>
          <w:szCs w:val="32"/>
        </w:rPr>
        <w:t>Virginia</w:t>
      </w:r>
    </w:p>
    <w:p w14:paraId="3AE7AD50" w14:textId="77777777" w:rsidR="00F55F13" w:rsidRDefault="00F55F13" w:rsidP="00F55F13">
      <w:pPr>
        <w:ind w:left="1440" w:hanging="1440"/>
        <w:rPr>
          <w:sz w:val="32"/>
          <w:szCs w:val="32"/>
        </w:rPr>
      </w:pPr>
    </w:p>
    <w:p w14:paraId="3038167A" w14:textId="49C20243" w:rsidR="005E67B8" w:rsidRDefault="005E67B8" w:rsidP="005E67B8">
      <w:pPr>
        <w:ind w:left="1440" w:hanging="1440"/>
        <w:rPr>
          <w:sz w:val="32"/>
          <w:szCs w:val="32"/>
        </w:rPr>
      </w:pPr>
      <w:r>
        <w:rPr>
          <w:sz w:val="32"/>
          <w:szCs w:val="32"/>
        </w:rPr>
        <w:t>3:30 PM</w:t>
      </w:r>
      <w:r>
        <w:rPr>
          <w:sz w:val="32"/>
          <w:szCs w:val="32"/>
        </w:rPr>
        <w:tab/>
      </w:r>
      <w:r w:rsidR="005C1B08">
        <w:rPr>
          <w:sz w:val="32"/>
          <w:szCs w:val="32"/>
        </w:rPr>
        <w:t>Building Your Own Practice: Lessons from Blind Law Firm Owners</w:t>
      </w:r>
    </w:p>
    <w:p w14:paraId="1031A3BD" w14:textId="7EADD487" w:rsidR="005E67B8" w:rsidRDefault="005E67B8" w:rsidP="005E67B8">
      <w:pPr>
        <w:ind w:left="1440"/>
        <w:rPr>
          <w:sz w:val="32"/>
          <w:szCs w:val="32"/>
        </w:rPr>
      </w:pPr>
      <w:r>
        <w:rPr>
          <w:sz w:val="32"/>
          <w:szCs w:val="32"/>
        </w:rPr>
        <w:t>Moderator: Larry Pov</w:t>
      </w:r>
      <w:r w:rsidR="001D2907">
        <w:rPr>
          <w:sz w:val="32"/>
          <w:szCs w:val="32"/>
        </w:rPr>
        <w:t>i</w:t>
      </w:r>
      <w:r>
        <w:rPr>
          <w:sz w:val="32"/>
          <w:szCs w:val="32"/>
        </w:rPr>
        <w:t>nelli</w:t>
      </w:r>
      <w:r w:rsidRPr="00420B2B">
        <w:rPr>
          <w:sz w:val="32"/>
          <w:szCs w:val="32"/>
        </w:rPr>
        <w:t xml:space="preserve">, </w:t>
      </w:r>
      <w:r>
        <w:rPr>
          <w:sz w:val="32"/>
          <w:szCs w:val="32"/>
        </w:rPr>
        <w:t>NABL Board Member; Retired Princip</w:t>
      </w:r>
      <w:r w:rsidR="001D2907">
        <w:rPr>
          <w:sz w:val="32"/>
          <w:szCs w:val="32"/>
        </w:rPr>
        <w:t>al Owner</w:t>
      </w:r>
      <w:r>
        <w:rPr>
          <w:sz w:val="32"/>
          <w:szCs w:val="32"/>
        </w:rPr>
        <w:t xml:space="preserve">, </w:t>
      </w:r>
      <w:r w:rsidR="001D2907">
        <w:rPr>
          <w:sz w:val="32"/>
          <w:szCs w:val="32"/>
        </w:rPr>
        <w:t xml:space="preserve">Law Offices of Lawrence Povinelli, PC; </w:t>
      </w:r>
      <w:r>
        <w:rPr>
          <w:sz w:val="32"/>
          <w:szCs w:val="32"/>
        </w:rPr>
        <w:t>Arlington, Virginia</w:t>
      </w:r>
    </w:p>
    <w:p w14:paraId="72C31A9D" w14:textId="019E2C3D" w:rsidR="005E67B8" w:rsidRDefault="005E67B8" w:rsidP="005E67B8">
      <w:pPr>
        <w:ind w:left="1440"/>
        <w:rPr>
          <w:sz w:val="32"/>
          <w:szCs w:val="32"/>
        </w:rPr>
      </w:pPr>
      <w:r>
        <w:rPr>
          <w:sz w:val="32"/>
          <w:szCs w:val="32"/>
        </w:rPr>
        <w:t>Tim Elder, NABL Second Vice President, Princip</w:t>
      </w:r>
      <w:r w:rsidR="001D2907">
        <w:rPr>
          <w:sz w:val="32"/>
          <w:szCs w:val="32"/>
        </w:rPr>
        <w:t>al Owner</w:t>
      </w:r>
      <w:r>
        <w:rPr>
          <w:sz w:val="32"/>
          <w:szCs w:val="32"/>
        </w:rPr>
        <w:t>, TRE Legal; Freemont</w:t>
      </w:r>
      <w:r w:rsidRPr="00420B2B">
        <w:rPr>
          <w:sz w:val="32"/>
          <w:szCs w:val="32"/>
        </w:rPr>
        <w:t xml:space="preserve">, </w:t>
      </w:r>
      <w:r>
        <w:rPr>
          <w:sz w:val="32"/>
          <w:szCs w:val="32"/>
        </w:rPr>
        <w:t>California</w:t>
      </w:r>
    </w:p>
    <w:p w14:paraId="41E0E023" w14:textId="3A239947" w:rsidR="005E67B8" w:rsidRDefault="005E67B8" w:rsidP="005E67B8">
      <w:pPr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Deepa Goraya, NABL First Vice President; </w:t>
      </w:r>
      <w:r w:rsidR="001D2907">
        <w:rPr>
          <w:sz w:val="32"/>
          <w:szCs w:val="32"/>
        </w:rPr>
        <w:t>Cofounder</w:t>
      </w:r>
      <w:r>
        <w:rPr>
          <w:sz w:val="32"/>
          <w:szCs w:val="32"/>
        </w:rPr>
        <w:t xml:space="preserve">, </w:t>
      </w:r>
      <w:r w:rsidR="001D2907">
        <w:rPr>
          <w:sz w:val="32"/>
          <w:szCs w:val="32"/>
        </w:rPr>
        <w:t>GH Disability Law Group</w:t>
      </w:r>
      <w:r>
        <w:rPr>
          <w:sz w:val="32"/>
          <w:szCs w:val="32"/>
        </w:rPr>
        <w:t>; Washington, DC</w:t>
      </w:r>
    </w:p>
    <w:p w14:paraId="7ED8B565" w14:textId="77777777" w:rsidR="005E67B8" w:rsidRDefault="005E67B8" w:rsidP="005E67B8">
      <w:pPr>
        <w:ind w:left="1440"/>
        <w:rPr>
          <w:sz w:val="32"/>
          <w:szCs w:val="32"/>
        </w:rPr>
      </w:pPr>
    </w:p>
    <w:p w14:paraId="73FF4D50" w14:textId="6E4BF4F3" w:rsidR="005E67B8" w:rsidRDefault="005E67B8" w:rsidP="005E67B8">
      <w:pPr>
        <w:ind w:left="1440" w:hanging="1440"/>
        <w:rPr>
          <w:sz w:val="32"/>
          <w:szCs w:val="32"/>
        </w:rPr>
      </w:pPr>
      <w:r>
        <w:rPr>
          <w:sz w:val="32"/>
          <w:szCs w:val="32"/>
        </w:rPr>
        <w:t>4:00 PM</w:t>
      </w:r>
      <w:r>
        <w:rPr>
          <w:sz w:val="32"/>
          <w:szCs w:val="32"/>
        </w:rPr>
        <w:tab/>
      </w:r>
      <w:r w:rsidR="005C1B08">
        <w:rPr>
          <w:sz w:val="32"/>
          <w:szCs w:val="32"/>
        </w:rPr>
        <w:t xml:space="preserve">Building NABL Together: </w:t>
      </w:r>
      <w:r>
        <w:rPr>
          <w:sz w:val="32"/>
          <w:szCs w:val="32"/>
        </w:rPr>
        <w:t>Programming, Committees, and Community Building</w:t>
      </w:r>
    </w:p>
    <w:p w14:paraId="48F840F0" w14:textId="77777777" w:rsidR="005E67B8" w:rsidRPr="00420B2B" w:rsidRDefault="005E67B8" w:rsidP="005E67B8">
      <w:pPr>
        <w:ind w:left="720" w:firstLine="720"/>
        <w:rPr>
          <w:sz w:val="32"/>
          <w:szCs w:val="32"/>
        </w:rPr>
      </w:pPr>
      <w:r>
        <w:rPr>
          <w:sz w:val="32"/>
          <w:szCs w:val="32"/>
        </w:rPr>
        <w:t>Ronza Othman</w:t>
      </w:r>
      <w:r w:rsidRPr="00420B2B">
        <w:rPr>
          <w:sz w:val="32"/>
          <w:szCs w:val="32"/>
        </w:rPr>
        <w:t>, President, NABL</w:t>
      </w:r>
      <w:r>
        <w:rPr>
          <w:sz w:val="32"/>
          <w:szCs w:val="32"/>
        </w:rPr>
        <w:t>;</w:t>
      </w:r>
      <w:r w:rsidRPr="00420B2B">
        <w:rPr>
          <w:sz w:val="32"/>
          <w:szCs w:val="32"/>
        </w:rPr>
        <w:t xml:space="preserve"> </w:t>
      </w:r>
      <w:r>
        <w:rPr>
          <w:sz w:val="32"/>
          <w:szCs w:val="32"/>
        </w:rPr>
        <w:t>Baltimore</w:t>
      </w:r>
      <w:r w:rsidRPr="00420B2B">
        <w:rPr>
          <w:sz w:val="32"/>
          <w:szCs w:val="32"/>
        </w:rPr>
        <w:t xml:space="preserve">, </w:t>
      </w:r>
      <w:r>
        <w:rPr>
          <w:sz w:val="32"/>
          <w:szCs w:val="32"/>
        </w:rPr>
        <w:t>Maryland</w:t>
      </w:r>
    </w:p>
    <w:p w14:paraId="703FD92A" w14:textId="77777777" w:rsidR="005E67B8" w:rsidRDefault="005E67B8" w:rsidP="005E67B8">
      <w:pPr>
        <w:ind w:left="1440"/>
        <w:rPr>
          <w:sz w:val="32"/>
          <w:szCs w:val="32"/>
        </w:rPr>
      </w:pPr>
    </w:p>
    <w:p w14:paraId="43A2040E" w14:textId="7D23CACA" w:rsidR="00D17CAC" w:rsidRPr="00420B2B" w:rsidRDefault="00BE2D78" w:rsidP="00D17CAC">
      <w:pPr>
        <w:rPr>
          <w:sz w:val="32"/>
          <w:szCs w:val="32"/>
        </w:rPr>
      </w:pPr>
      <w:r>
        <w:rPr>
          <w:sz w:val="32"/>
          <w:szCs w:val="32"/>
        </w:rPr>
        <w:lastRenderedPageBreak/>
        <w:t>4</w:t>
      </w:r>
      <w:r w:rsidR="00D17CAC" w:rsidRPr="00420B2B">
        <w:rPr>
          <w:sz w:val="32"/>
          <w:szCs w:val="32"/>
        </w:rPr>
        <w:t>:</w:t>
      </w:r>
      <w:r w:rsidR="005E67B8">
        <w:rPr>
          <w:sz w:val="32"/>
          <w:szCs w:val="32"/>
        </w:rPr>
        <w:t>20</w:t>
      </w:r>
      <w:r w:rsidR="00D17CAC" w:rsidRPr="00420B2B">
        <w:rPr>
          <w:sz w:val="32"/>
          <w:szCs w:val="32"/>
        </w:rPr>
        <w:t xml:space="preserve"> PM </w:t>
      </w:r>
      <w:r w:rsidR="005D2354">
        <w:rPr>
          <w:sz w:val="32"/>
          <w:szCs w:val="32"/>
        </w:rPr>
        <w:tab/>
      </w:r>
      <w:r w:rsidR="005C1B08">
        <w:rPr>
          <w:sz w:val="32"/>
          <w:szCs w:val="32"/>
        </w:rPr>
        <w:t xml:space="preserve">Leading Forward: </w:t>
      </w:r>
      <w:r w:rsidR="00613F8A">
        <w:rPr>
          <w:sz w:val="32"/>
          <w:szCs w:val="32"/>
        </w:rPr>
        <w:t xml:space="preserve">ANNUAL </w:t>
      </w:r>
      <w:r w:rsidR="0010375F">
        <w:rPr>
          <w:sz w:val="32"/>
          <w:szCs w:val="32"/>
        </w:rPr>
        <w:t>BUSINESS</w:t>
      </w:r>
      <w:r w:rsidR="00613F8A">
        <w:rPr>
          <w:sz w:val="32"/>
          <w:szCs w:val="32"/>
        </w:rPr>
        <w:t xml:space="preserve"> MEETING</w:t>
      </w:r>
    </w:p>
    <w:p w14:paraId="39826594" w14:textId="77777777" w:rsidR="00D17CAC" w:rsidRPr="00420B2B" w:rsidRDefault="00D17CAC" w:rsidP="00D17CAC">
      <w:pPr>
        <w:rPr>
          <w:sz w:val="32"/>
          <w:szCs w:val="32"/>
        </w:rPr>
      </w:pPr>
    </w:p>
    <w:p w14:paraId="5A7FA619" w14:textId="74209359" w:rsidR="00D17CAC" w:rsidRPr="00420B2B" w:rsidRDefault="00BE2D78" w:rsidP="00D17CAC">
      <w:pPr>
        <w:rPr>
          <w:sz w:val="32"/>
          <w:szCs w:val="32"/>
        </w:rPr>
      </w:pPr>
      <w:r>
        <w:rPr>
          <w:sz w:val="32"/>
          <w:szCs w:val="32"/>
        </w:rPr>
        <w:t>4</w:t>
      </w:r>
      <w:r w:rsidR="00D17CAC" w:rsidRPr="00420B2B">
        <w:rPr>
          <w:sz w:val="32"/>
          <w:szCs w:val="32"/>
        </w:rPr>
        <w:t>:</w:t>
      </w:r>
      <w:r>
        <w:rPr>
          <w:sz w:val="32"/>
          <w:szCs w:val="32"/>
        </w:rPr>
        <w:t>30</w:t>
      </w:r>
      <w:r w:rsidR="00D17CAC" w:rsidRPr="00420B2B">
        <w:rPr>
          <w:sz w:val="32"/>
          <w:szCs w:val="32"/>
        </w:rPr>
        <w:t xml:space="preserve"> </w:t>
      </w:r>
      <w:r w:rsidR="005D2354">
        <w:rPr>
          <w:sz w:val="32"/>
          <w:szCs w:val="32"/>
        </w:rPr>
        <w:t>PM</w:t>
      </w:r>
      <w:r w:rsidR="005D2354">
        <w:rPr>
          <w:sz w:val="32"/>
          <w:szCs w:val="32"/>
        </w:rPr>
        <w:tab/>
      </w:r>
      <w:r w:rsidR="009D26DC" w:rsidRPr="00420B2B">
        <w:rPr>
          <w:sz w:val="32"/>
          <w:szCs w:val="32"/>
        </w:rPr>
        <w:t>ADJOURN TO RECEPTION</w:t>
      </w:r>
    </w:p>
    <w:p w14:paraId="6E13E3EC" w14:textId="77777777" w:rsidR="00D17CAC" w:rsidRDefault="00D17CAC" w:rsidP="00D17CAC"/>
    <w:p w14:paraId="4D3C8C7A" w14:textId="4D81F093" w:rsidR="008B1C14" w:rsidRDefault="00420B2B" w:rsidP="00AA4210">
      <w:pPr>
        <w:pStyle w:val="PlainText"/>
        <w:rPr>
          <w:rFonts w:asciiTheme="minorHAnsi" w:hAnsiTheme="minorHAnsi"/>
          <w:sz w:val="32"/>
          <w:szCs w:val="32"/>
        </w:rPr>
      </w:pPr>
      <w:r w:rsidRPr="00503AF5">
        <w:rPr>
          <w:rFonts w:asciiTheme="minorHAnsi" w:hAnsiTheme="minorHAnsi"/>
          <w:sz w:val="32"/>
          <w:szCs w:val="32"/>
        </w:rPr>
        <w:t xml:space="preserve">Join us for cocktails and hors d'oeuvres </w:t>
      </w:r>
      <w:r w:rsidR="00B85ABB">
        <w:rPr>
          <w:rFonts w:asciiTheme="minorHAnsi" w:hAnsiTheme="minorHAnsi"/>
          <w:sz w:val="32"/>
          <w:szCs w:val="32"/>
        </w:rPr>
        <w:t xml:space="preserve">in </w:t>
      </w:r>
      <w:r w:rsidR="00256EE7">
        <w:rPr>
          <w:rFonts w:asciiTheme="minorHAnsi" w:hAnsiTheme="minorHAnsi"/>
          <w:sz w:val="32"/>
          <w:szCs w:val="32"/>
        </w:rPr>
        <w:t xml:space="preserve">the Brazos Room </w:t>
      </w:r>
      <w:r w:rsidRPr="00503AF5">
        <w:rPr>
          <w:rFonts w:asciiTheme="minorHAnsi" w:hAnsiTheme="minorHAnsi"/>
          <w:sz w:val="32"/>
          <w:szCs w:val="32"/>
        </w:rPr>
        <w:t>as we celebrate the progress of our organization</w:t>
      </w:r>
      <w:r w:rsidR="004425A5" w:rsidRPr="00503AF5">
        <w:rPr>
          <w:rFonts w:asciiTheme="minorHAnsi" w:hAnsiTheme="minorHAnsi"/>
          <w:sz w:val="32"/>
          <w:szCs w:val="32"/>
        </w:rPr>
        <w:t xml:space="preserve">. </w:t>
      </w:r>
      <w:r w:rsidRPr="00503AF5">
        <w:rPr>
          <w:rFonts w:asciiTheme="minorHAnsi" w:hAnsiTheme="minorHAnsi"/>
          <w:sz w:val="32"/>
          <w:szCs w:val="32"/>
        </w:rPr>
        <w:t>Network and meet your fellow blind attorneys and legal professionals</w:t>
      </w:r>
      <w:r w:rsidR="004425A5" w:rsidRPr="00503AF5">
        <w:rPr>
          <w:rFonts w:asciiTheme="minorHAnsi" w:hAnsiTheme="minorHAnsi"/>
          <w:sz w:val="32"/>
          <w:szCs w:val="32"/>
        </w:rPr>
        <w:t>.</w:t>
      </w:r>
      <w:r w:rsidR="004425A5">
        <w:rPr>
          <w:rFonts w:asciiTheme="minorHAnsi" w:hAnsiTheme="minorHAnsi"/>
          <w:sz w:val="32"/>
          <w:szCs w:val="32"/>
        </w:rPr>
        <w:t xml:space="preserve"> </w:t>
      </w:r>
      <w:r w:rsidR="0010375F">
        <w:rPr>
          <w:rFonts w:asciiTheme="minorHAnsi" w:hAnsiTheme="minorHAnsi"/>
          <w:sz w:val="32"/>
          <w:szCs w:val="32"/>
        </w:rPr>
        <w:t xml:space="preserve">We thank </w:t>
      </w:r>
      <w:r w:rsidR="00744C14">
        <w:rPr>
          <w:rFonts w:asciiTheme="minorHAnsi" w:hAnsiTheme="minorHAnsi"/>
          <w:sz w:val="32"/>
          <w:szCs w:val="32"/>
        </w:rPr>
        <w:t xml:space="preserve">Jackson Walker LLP for sponsoring our </w:t>
      </w:r>
      <w:r w:rsidR="00FC0E13">
        <w:rPr>
          <w:rFonts w:asciiTheme="minorHAnsi" w:hAnsiTheme="minorHAnsi"/>
          <w:sz w:val="32"/>
          <w:szCs w:val="32"/>
        </w:rPr>
        <w:t xml:space="preserve">annual meeting and </w:t>
      </w:r>
      <w:r w:rsidR="00744C14">
        <w:rPr>
          <w:rFonts w:asciiTheme="minorHAnsi" w:hAnsiTheme="minorHAnsi"/>
          <w:sz w:val="32"/>
          <w:szCs w:val="32"/>
        </w:rPr>
        <w:t>networking reception</w:t>
      </w:r>
      <w:r w:rsidR="004425A5">
        <w:rPr>
          <w:rFonts w:asciiTheme="minorHAnsi" w:hAnsiTheme="minorHAnsi"/>
          <w:sz w:val="32"/>
          <w:szCs w:val="32"/>
        </w:rPr>
        <w:t>!</w:t>
      </w:r>
    </w:p>
    <w:p w14:paraId="5B073744" w14:textId="77777777" w:rsidR="00AF61BB" w:rsidRDefault="00AF61BB" w:rsidP="00AA4210">
      <w:pPr>
        <w:pStyle w:val="PlainText"/>
        <w:rPr>
          <w:rFonts w:asciiTheme="minorHAnsi" w:hAnsiTheme="minorHAnsi"/>
          <w:sz w:val="32"/>
          <w:szCs w:val="32"/>
        </w:rPr>
      </w:pPr>
    </w:p>
    <w:p w14:paraId="38263E2E" w14:textId="77777777" w:rsidR="00B85ABB" w:rsidRDefault="00B85ABB" w:rsidP="00AA4210">
      <w:pPr>
        <w:pStyle w:val="PlainText"/>
        <w:rPr>
          <w:rFonts w:asciiTheme="minorHAnsi" w:hAnsiTheme="minorHAnsi"/>
          <w:sz w:val="32"/>
          <w:szCs w:val="32"/>
        </w:rPr>
      </w:pPr>
    </w:p>
    <w:p w14:paraId="31DFC5D6" w14:textId="62EC1788" w:rsidR="00B85ABB" w:rsidRDefault="00B85ABB" w:rsidP="00B85ABB">
      <w:pPr>
        <w:pStyle w:val="NormalWeb"/>
      </w:pPr>
      <w:r>
        <w:rPr>
          <w:noProof/>
        </w:rPr>
        <w:drawing>
          <wp:inline distT="0" distB="0" distL="0" distR="0" wp14:anchorId="0B680DA2" wp14:editId="006C5E04">
            <wp:extent cx="5943600" cy="943610"/>
            <wp:effectExtent l="0" t="0" r="0" b="8890"/>
            <wp:docPr id="1971567038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567038" name="Picture 1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E8188" w14:textId="77777777" w:rsidR="00B85ABB" w:rsidRDefault="00B85ABB" w:rsidP="00AA4210">
      <w:pPr>
        <w:pStyle w:val="PlainText"/>
        <w:rPr>
          <w:rFonts w:asciiTheme="minorHAnsi" w:hAnsiTheme="minorHAnsi"/>
          <w:sz w:val="32"/>
          <w:szCs w:val="32"/>
        </w:rPr>
      </w:pPr>
    </w:p>
    <w:p w14:paraId="4DCA269A" w14:textId="77777777" w:rsidR="00B85ABB" w:rsidRPr="00AA4210" w:rsidRDefault="00B85ABB" w:rsidP="00AA4210">
      <w:pPr>
        <w:pStyle w:val="PlainText"/>
        <w:rPr>
          <w:rFonts w:asciiTheme="minorHAnsi" w:hAnsiTheme="minorHAnsi"/>
          <w:sz w:val="32"/>
          <w:szCs w:val="32"/>
        </w:rPr>
      </w:pPr>
    </w:p>
    <w:sectPr w:rsidR="00B85ABB" w:rsidRPr="00AA42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CAC"/>
    <w:rsid w:val="00067FEF"/>
    <w:rsid w:val="000C22BC"/>
    <w:rsid w:val="0010375F"/>
    <w:rsid w:val="001129C8"/>
    <w:rsid w:val="00133B48"/>
    <w:rsid w:val="00151F18"/>
    <w:rsid w:val="001764CA"/>
    <w:rsid w:val="001D287E"/>
    <w:rsid w:val="001D2907"/>
    <w:rsid w:val="00215F5B"/>
    <w:rsid w:val="00223087"/>
    <w:rsid w:val="002273A9"/>
    <w:rsid w:val="00234330"/>
    <w:rsid w:val="00246C10"/>
    <w:rsid w:val="00256EE7"/>
    <w:rsid w:val="00316901"/>
    <w:rsid w:val="00365C43"/>
    <w:rsid w:val="00367ADA"/>
    <w:rsid w:val="00387AA3"/>
    <w:rsid w:val="00394043"/>
    <w:rsid w:val="003B3F0B"/>
    <w:rsid w:val="003C4485"/>
    <w:rsid w:val="00415E97"/>
    <w:rsid w:val="00420B2B"/>
    <w:rsid w:val="004425A5"/>
    <w:rsid w:val="004737D8"/>
    <w:rsid w:val="004B3D08"/>
    <w:rsid w:val="0052638A"/>
    <w:rsid w:val="005315E5"/>
    <w:rsid w:val="005C1B08"/>
    <w:rsid w:val="005D2354"/>
    <w:rsid w:val="005E021F"/>
    <w:rsid w:val="005E67B8"/>
    <w:rsid w:val="006036C3"/>
    <w:rsid w:val="00604955"/>
    <w:rsid w:val="00613F8A"/>
    <w:rsid w:val="00665287"/>
    <w:rsid w:val="0069449D"/>
    <w:rsid w:val="006D641B"/>
    <w:rsid w:val="00744C14"/>
    <w:rsid w:val="00745E6A"/>
    <w:rsid w:val="0074635F"/>
    <w:rsid w:val="0075560E"/>
    <w:rsid w:val="007B2A90"/>
    <w:rsid w:val="007C0376"/>
    <w:rsid w:val="007D7C63"/>
    <w:rsid w:val="007F15EE"/>
    <w:rsid w:val="00805AED"/>
    <w:rsid w:val="00843E61"/>
    <w:rsid w:val="00866E00"/>
    <w:rsid w:val="008A0393"/>
    <w:rsid w:val="008A7EF1"/>
    <w:rsid w:val="008B1C14"/>
    <w:rsid w:val="009014AC"/>
    <w:rsid w:val="00964557"/>
    <w:rsid w:val="009B01C8"/>
    <w:rsid w:val="009C7236"/>
    <w:rsid w:val="009D26DC"/>
    <w:rsid w:val="00A1318B"/>
    <w:rsid w:val="00A24F37"/>
    <w:rsid w:val="00A25F5B"/>
    <w:rsid w:val="00A86975"/>
    <w:rsid w:val="00AA4210"/>
    <w:rsid w:val="00AE189A"/>
    <w:rsid w:val="00AF61BB"/>
    <w:rsid w:val="00B14A0C"/>
    <w:rsid w:val="00B82B89"/>
    <w:rsid w:val="00B85ABB"/>
    <w:rsid w:val="00BD2242"/>
    <w:rsid w:val="00BD68B4"/>
    <w:rsid w:val="00BE2D78"/>
    <w:rsid w:val="00BF3970"/>
    <w:rsid w:val="00C8045A"/>
    <w:rsid w:val="00CA4576"/>
    <w:rsid w:val="00CA5D4B"/>
    <w:rsid w:val="00CC497E"/>
    <w:rsid w:val="00CF491C"/>
    <w:rsid w:val="00D17CAC"/>
    <w:rsid w:val="00D332E3"/>
    <w:rsid w:val="00D50BCC"/>
    <w:rsid w:val="00D66502"/>
    <w:rsid w:val="00DE6836"/>
    <w:rsid w:val="00E13AA3"/>
    <w:rsid w:val="00E13E42"/>
    <w:rsid w:val="00E67C09"/>
    <w:rsid w:val="00EE61C3"/>
    <w:rsid w:val="00F15EE7"/>
    <w:rsid w:val="00F462AE"/>
    <w:rsid w:val="00F55F13"/>
    <w:rsid w:val="00F715FB"/>
    <w:rsid w:val="00F7464C"/>
    <w:rsid w:val="00FC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A4E474"/>
  <w15:chartTrackingRefBased/>
  <w15:docId w15:val="{61E649DD-4230-4AAC-BAF4-DF223166D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CA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420B2B"/>
    <w:rPr>
      <w:rFonts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20B2B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6D64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01C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85AB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nfb-org.zoom.us/j/92551220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352</Words>
  <Characters>2313</Characters>
  <Application>Microsoft Office Word</Application>
  <DocSecurity>0</DocSecurity>
  <Lines>88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LaBarre</dc:creator>
  <cp:keywords/>
  <dc:description/>
  <cp:lastModifiedBy>Lisa Bonderson</cp:lastModifiedBy>
  <cp:revision>7</cp:revision>
  <dcterms:created xsi:type="dcterms:W3CDTF">2025-07-02T13:22:00Z</dcterms:created>
  <dcterms:modified xsi:type="dcterms:W3CDTF">2026-06-19T21:31:00Z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cdad73ea-e553-4988-b309-8988bf98d4d2</vt:lpwstr>
  </property>
</Properties>
</file>